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3C1D" w:rsidRPr="00AC3C1D" w:rsidRDefault="00AC3C1D" w:rsidP="00AC3C1D">
      <w:pPr>
        <w:spacing w:after="0" w:line="264" w:lineRule="auto"/>
        <w:jc w:val="both"/>
        <w:rPr>
          <w:rFonts w:ascii="Calibri" w:eastAsia="Calibri" w:hAnsi="Calibri" w:cs="Times New Roman"/>
        </w:rPr>
      </w:pPr>
      <w:bookmarkStart w:id="0" w:name="block-41981095"/>
      <w:r w:rsidRPr="00AC3C1D">
        <w:rPr>
          <w:rFonts w:ascii="Times New Roman" w:eastAsia="Calibri" w:hAnsi="Times New Roman" w:cs="Times New Roman"/>
          <w:b/>
          <w:color w:val="000000"/>
          <w:sz w:val="28"/>
        </w:rPr>
        <w:t>ПОЯСНИТЕЛЬНАЯ ЗАПИСКА</w:t>
      </w:r>
    </w:p>
    <w:p w:rsidR="00AC3C1D" w:rsidRPr="00AC3C1D" w:rsidRDefault="00AC3C1D" w:rsidP="00AC3C1D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Программа по изобразительному искусству ориентирована на психовозрастные особенности развития обучающихся 11–15 лет.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b/>
          <w:color w:val="000000"/>
          <w:sz w:val="28"/>
        </w:rPr>
        <w:t>Целью изучения изобразительного искусства</w:t>
      </w:r>
      <w:r w:rsidRPr="00AC3C1D">
        <w:rPr>
          <w:rFonts w:ascii="Times New Roman" w:eastAsia="Calibri" w:hAnsi="Times New Roman" w:cs="Times New Roman"/>
          <w:color w:val="000000"/>
          <w:sz w:val="28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b/>
          <w:color w:val="000000"/>
          <w:sz w:val="28"/>
        </w:rPr>
        <w:t>Задачами изобразительного искусства являются: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lastRenderedPageBreak/>
        <w:t>формирование у обучающихся навыков эстетического видения и преобразования мира;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формирование пространственного мышления и аналитических визуальных способностей;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развитие наблюдательности, ассоциативного мышления и творческого воображения;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bookmarkStart w:id="1" w:name="037c86a0-0100-46f4-8a06-fc1394a836a9"/>
      <w:r w:rsidRPr="00AC3C1D">
        <w:rPr>
          <w:rFonts w:ascii="Times New Roman" w:eastAsia="Calibri" w:hAnsi="Times New Roman" w:cs="Times New Roman"/>
          <w:color w:val="000000"/>
          <w:sz w:val="28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1"/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Модуль №1 «Декоративно-прикладное и народное искусство» (5 класс)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Модуль №2 «Живопись, графика, скульптура» (6 класс)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Модуль №3 «Архитектура и дизайн» (7 класс)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</w:t>
      </w:r>
      <w:r w:rsidRPr="00AC3C1D">
        <w:rPr>
          <w:rFonts w:ascii="Times New Roman" w:eastAsia="Calibri" w:hAnsi="Times New Roman" w:cs="Times New Roman"/>
          <w:color w:val="000000"/>
          <w:sz w:val="28"/>
        </w:rPr>
        <w:lastRenderedPageBreak/>
        <w:t xml:space="preserve">психологическими возрастными особенностями обучающихся, принципом системности обучения и опытом педагогической работы. </w:t>
      </w:r>
    </w:p>
    <w:p w:rsidR="00AC3C1D" w:rsidRPr="00AC3C1D" w:rsidRDefault="00AC3C1D" w:rsidP="00AC3C1D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AC3C1D" w:rsidRPr="00AC3C1D" w:rsidRDefault="00AC3C1D" w:rsidP="00AC3C1D">
      <w:pPr>
        <w:spacing w:after="200" w:line="276" w:lineRule="auto"/>
        <w:rPr>
          <w:rFonts w:ascii="Calibri" w:eastAsia="Calibri" w:hAnsi="Calibri" w:cs="Times New Roman"/>
        </w:rPr>
        <w:sectPr w:rsidR="00AC3C1D" w:rsidRPr="00AC3C1D">
          <w:pgSz w:w="11906" w:h="16383"/>
          <w:pgMar w:top="1134" w:right="850" w:bottom="1134" w:left="1701" w:header="720" w:footer="720" w:gutter="0"/>
          <w:cols w:space="720"/>
        </w:sectPr>
      </w:pPr>
    </w:p>
    <w:bookmarkEnd w:id="0"/>
    <w:p w:rsidR="00AC3C1D" w:rsidRPr="00AC3C1D" w:rsidRDefault="00AC3C1D" w:rsidP="00AC3C1D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AC3C1D" w:rsidRPr="00AC3C1D" w:rsidRDefault="00AC3C1D" w:rsidP="00AC3C1D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b/>
          <w:color w:val="000000"/>
          <w:sz w:val="28"/>
        </w:rPr>
        <w:t>СОДЕРЖАНИЕ ОБУЧЕНИЯ</w:t>
      </w:r>
    </w:p>
    <w:p w:rsidR="00AC3C1D" w:rsidRPr="00AC3C1D" w:rsidRDefault="00AC3C1D" w:rsidP="00AC3C1D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AC3C1D" w:rsidRPr="00AC3C1D" w:rsidRDefault="00AC3C1D" w:rsidP="00AC3C1D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b/>
          <w:color w:val="000000"/>
          <w:sz w:val="28"/>
        </w:rPr>
        <w:t>5 КЛАСС</w:t>
      </w:r>
    </w:p>
    <w:p w:rsidR="00AC3C1D" w:rsidRPr="00AC3C1D" w:rsidRDefault="00AC3C1D" w:rsidP="00AC3C1D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AC3C1D" w:rsidRPr="00AC3C1D" w:rsidRDefault="00AC3C1D" w:rsidP="00AC3C1D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AC3C1D" w:rsidRPr="00AC3C1D" w:rsidRDefault="00AC3C1D" w:rsidP="00AC3C1D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b/>
          <w:color w:val="000000"/>
          <w:sz w:val="28"/>
        </w:rPr>
        <w:t>Модуль № 1 «Декоративно-прикладное и народное искусство».</w:t>
      </w:r>
    </w:p>
    <w:p w:rsidR="00AC3C1D" w:rsidRPr="00AC3C1D" w:rsidRDefault="00AC3C1D" w:rsidP="00AC3C1D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Общие сведения о декоративно-прикладном искусстве.</w:t>
      </w:r>
    </w:p>
    <w:p w:rsidR="00AC3C1D" w:rsidRPr="00AC3C1D" w:rsidRDefault="00AC3C1D" w:rsidP="00AC3C1D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AC3C1D" w:rsidRPr="00AC3C1D" w:rsidRDefault="00AC3C1D" w:rsidP="00AC3C1D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Древние корни народного искусства.</w:t>
      </w:r>
    </w:p>
    <w:p w:rsidR="00AC3C1D" w:rsidRPr="00AC3C1D" w:rsidRDefault="00AC3C1D" w:rsidP="00AC3C1D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AC3C1D" w:rsidRPr="00AC3C1D" w:rsidRDefault="00AC3C1D" w:rsidP="00AC3C1D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Связь народного искусства с природой, бытом, трудом, верованиями и эпосом.</w:t>
      </w:r>
    </w:p>
    <w:p w:rsidR="00AC3C1D" w:rsidRPr="00AC3C1D" w:rsidRDefault="00AC3C1D" w:rsidP="00AC3C1D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AC3C1D" w:rsidRPr="00AC3C1D" w:rsidRDefault="00AC3C1D" w:rsidP="00AC3C1D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Образно-символический язык народного прикладного искусства.</w:t>
      </w:r>
    </w:p>
    <w:p w:rsidR="00AC3C1D" w:rsidRPr="00AC3C1D" w:rsidRDefault="00AC3C1D" w:rsidP="00AC3C1D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Знаки-символы традиционного крестьянского прикладного искусства.</w:t>
      </w:r>
    </w:p>
    <w:p w:rsidR="00AC3C1D" w:rsidRPr="00AC3C1D" w:rsidRDefault="00AC3C1D" w:rsidP="00AC3C1D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AC3C1D" w:rsidRPr="00AC3C1D" w:rsidRDefault="00AC3C1D" w:rsidP="00AC3C1D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Убранство русской избы.</w:t>
      </w:r>
    </w:p>
    <w:p w:rsidR="00AC3C1D" w:rsidRPr="00AC3C1D" w:rsidRDefault="00AC3C1D" w:rsidP="00AC3C1D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Конструкция избы, единство красоты и пользы – функционального и символического – в её постройке и украшении.</w:t>
      </w:r>
    </w:p>
    <w:p w:rsidR="00AC3C1D" w:rsidRPr="00AC3C1D" w:rsidRDefault="00AC3C1D" w:rsidP="00AC3C1D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AC3C1D" w:rsidRPr="00AC3C1D" w:rsidRDefault="00AC3C1D" w:rsidP="00AC3C1D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Выполнение рисунков – эскизов орнаментального декора крестьянского дома.</w:t>
      </w:r>
    </w:p>
    <w:p w:rsidR="00AC3C1D" w:rsidRPr="00AC3C1D" w:rsidRDefault="00AC3C1D" w:rsidP="00AC3C1D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Устройство внутреннего пространства крестьянского дома.</w:t>
      </w:r>
    </w:p>
    <w:p w:rsidR="00AC3C1D" w:rsidRPr="00AC3C1D" w:rsidRDefault="00AC3C1D" w:rsidP="00AC3C1D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Декоративные элементы жилой среды.</w:t>
      </w:r>
    </w:p>
    <w:p w:rsidR="00AC3C1D" w:rsidRPr="00AC3C1D" w:rsidRDefault="00AC3C1D" w:rsidP="00AC3C1D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AC3C1D" w:rsidRPr="00AC3C1D" w:rsidRDefault="00AC3C1D" w:rsidP="00AC3C1D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AC3C1D" w:rsidRPr="00AC3C1D" w:rsidRDefault="00AC3C1D" w:rsidP="00AC3C1D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Народный праздничный костюм.</w:t>
      </w:r>
    </w:p>
    <w:p w:rsidR="00AC3C1D" w:rsidRPr="00AC3C1D" w:rsidRDefault="00AC3C1D" w:rsidP="00AC3C1D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Образный строй народного праздничного костюма – женского и мужского.</w:t>
      </w:r>
    </w:p>
    <w:p w:rsidR="00AC3C1D" w:rsidRPr="00AC3C1D" w:rsidRDefault="00AC3C1D" w:rsidP="00AC3C1D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AC3C1D" w:rsidRPr="00AC3C1D" w:rsidRDefault="00AC3C1D" w:rsidP="00AC3C1D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Разнообразие форм и украшений народного праздничного костюма для различных регионов страны.</w:t>
      </w:r>
    </w:p>
    <w:p w:rsidR="00AC3C1D" w:rsidRPr="00AC3C1D" w:rsidRDefault="00AC3C1D" w:rsidP="00AC3C1D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AC3C1D" w:rsidRPr="00AC3C1D" w:rsidRDefault="00AC3C1D" w:rsidP="00AC3C1D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AC3C1D" w:rsidRPr="00AC3C1D" w:rsidRDefault="00AC3C1D" w:rsidP="00AC3C1D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Народные праздники и праздничные обряды как синтез всех видов народного творчества.</w:t>
      </w:r>
    </w:p>
    <w:p w:rsidR="00AC3C1D" w:rsidRPr="00AC3C1D" w:rsidRDefault="00AC3C1D" w:rsidP="00AC3C1D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AC3C1D" w:rsidRPr="00AC3C1D" w:rsidRDefault="00AC3C1D" w:rsidP="00AC3C1D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Народные художественные промыслы.</w:t>
      </w:r>
    </w:p>
    <w:p w:rsidR="00AC3C1D" w:rsidRPr="00AC3C1D" w:rsidRDefault="00AC3C1D" w:rsidP="00AC3C1D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AC3C1D" w:rsidRPr="00AC3C1D" w:rsidRDefault="00AC3C1D" w:rsidP="00AC3C1D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lastRenderedPageBreak/>
        <w:t>Многообразие видов традиционных ремёсел и происхождение художественных промыслов народов России.</w:t>
      </w:r>
    </w:p>
    <w:p w:rsidR="00AC3C1D" w:rsidRPr="00AC3C1D" w:rsidRDefault="00AC3C1D" w:rsidP="00AC3C1D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AC3C1D" w:rsidRPr="00AC3C1D" w:rsidRDefault="00AC3C1D" w:rsidP="00AC3C1D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 w:rsidR="00AC3C1D" w:rsidRPr="00AC3C1D" w:rsidRDefault="00AC3C1D" w:rsidP="00AC3C1D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Создание эскиза игрушки по мотивам избранного промысла.</w:t>
      </w:r>
    </w:p>
    <w:p w:rsidR="00AC3C1D" w:rsidRPr="00AC3C1D" w:rsidRDefault="00AC3C1D" w:rsidP="00AC3C1D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AC3C1D" w:rsidRPr="00AC3C1D" w:rsidRDefault="00AC3C1D" w:rsidP="00AC3C1D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AC3C1D" w:rsidRPr="00AC3C1D" w:rsidRDefault="00AC3C1D" w:rsidP="00AC3C1D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AC3C1D" w:rsidRPr="00AC3C1D" w:rsidRDefault="00AC3C1D" w:rsidP="00AC3C1D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AC3C1D" w:rsidRPr="00AC3C1D" w:rsidRDefault="00AC3C1D" w:rsidP="00AC3C1D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AC3C1D" w:rsidRPr="00AC3C1D" w:rsidRDefault="00AC3C1D" w:rsidP="00AC3C1D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 xml:space="preserve"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</w:t>
      </w:r>
      <w:r w:rsidRPr="00AC3C1D">
        <w:rPr>
          <w:rFonts w:ascii="Times New Roman" w:eastAsia="Calibri" w:hAnsi="Times New Roman" w:cs="Times New Roman"/>
          <w:color w:val="000000"/>
          <w:sz w:val="28"/>
        </w:rPr>
        <w:lastRenderedPageBreak/>
        <w:t>Роль искусства лаковой миниатюры в сохранении и развитии традиций отечественной культуры.</w:t>
      </w:r>
    </w:p>
    <w:p w:rsidR="00AC3C1D" w:rsidRPr="00AC3C1D" w:rsidRDefault="00AC3C1D" w:rsidP="00AC3C1D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Мир сказок и легенд, примет и оберегов в творчестве мастеров художественных промыслов.</w:t>
      </w:r>
    </w:p>
    <w:p w:rsidR="00AC3C1D" w:rsidRPr="00AC3C1D" w:rsidRDefault="00AC3C1D" w:rsidP="00AC3C1D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Отражение в изделиях народных промыслов многообразия исторических, духовных и культурных традиций.</w:t>
      </w:r>
    </w:p>
    <w:p w:rsidR="00AC3C1D" w:rsidRPr="00AC3C1D" w:rsidRDefault="00AC3C1D" w:rsidP="00AC3C1D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AC3C1D" w:rsidRPr="00AC3C1D" w:rsidRDefault="00AC3C1D" w:rsidP="00AC3C1D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Декоративно-прикладное искусство в культуре разных эпох и народов.</w:t>
      </w:r>
    </w:p>
    <w:p w:rsidR="00AC3C1D" w:rsidRPr="00AC3C1D" w:rsidRDefault="00AC3C1D" w:rsidP="00AC3C1D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Роль декоративно-прикладного искусства в культуре древних цивилизаций.</w:t>
      </w:r>
    </w:p>
    <w:p w:rsidR="00AC3C1D" w:rsidRPr="00AC3C1D" w:rsidRDefault="00AC3C1D" w:rsidP="00AC3C1D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AC3C1D" w:rsidRPr="00AC3C1D" w:rsidRDefault="00AC3C1D" w:rsidP="00AC3C1D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AC3C1D" w:rsidRPr="00AC3C1D" w:rsidRDefault="00AC3C1D" w:rsidP="00AC3C1D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AC3C1D" w:rsidRPr="00AC3C1D" w:rsidRDefault="00AC3C1D" w:rsidP="00AC3C1D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Декоративно-прикладное искусство в жизни современного человека.</w:t>
      </w:r>
    </w:p>
    <w:p w:rsidR="00AC3C1D" w:rsidRPr="00AC3C1D" w:rsidRDefault="00AC3C1D" w:rsidP="00AC3C1D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AC3C1D" w:rsidRPr="00AC3C1D" w:rsidRDefault="00AC3C1D" w:rsidP="00AC3C1D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Символический знак в современной жизни: эмблема, логотип, указующий или декоративный знак.</w:t>
      </w:r>
    </w:p>
    <w:p w:rsidR="00AC3C1D" w:rsidRPr="00AC3C1D" w:rsidRDefault="00AC3C1D" w:rsidP="00AC3C1D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 w:rsidR="00AC3C1D" w:rsidRPr="00AC3C1D" w:rsidRDefault="00AC3C1D" w:rsidP="00AC3C1D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lastRenderedPageBreak/>
        <w:t>Декор на улицах и декор помещений. Декор праздничный и повседневный. Праздничное оформление школы.</w:t>
      </w:r>
    </w:p>
    <w:p w:rsidR="00AC3C1D" w:rsidRPr="00AC3C1D" w:rsidRDefault="00AC3C1D" w:rsidP="00AC3C1D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AC3C1D" w:rsidRPr="00AC3C1D" w:rsidRDefault="00AC3C1D" w:rsidP="00AC3C1D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AC3C1D" w:rsidRPr="00AC3C1D" w:rsidRDefault="00AC3C1D" w:rsidP="00AC3C1D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b/>
          <w:color w:val="000000"/>
          <w:sz w:val="28"/>
        </w:rPr>
        <w:t>6 КЛАСС</w:t>
      </w:r>
    </w:p>
    <w:p w:rsidR="00AC3C1D" w:rsidRPr="00AC3C1D" w:rsidRDefault="00AC3C1D" w:rsidP="00AC3C1D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AC3C1D" w:rsidRPr="00AC3C1D" w:rsidRDefault="00AC3C1D" w:rsidP="00AC3C1D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b/>
          <w:color w:val="000000"/>
          <w:sz w:val="28"/>
        </w:rPr>
        <w:t>Модуль № 2 «Живопись, графика, скульптура».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Общие сведения о видах искусства.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Пространственные и временные виды искусства.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Язык изобразительного искусства и его выразительные средства.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Живописные, графические и скульптурные художественные материалы, их особые свойства.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Рисунок – основа изобразительного искусства и мастерства художника.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Виды рисунка: зарисовка, набросок, учебный рисунок и творческий рисунок.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Навыки размещения рисунка в листе, выбор формата.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Начальные умения рисунка с натуры. Зарисовки простых предметов.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Линейные графические рисунки и наброски. Тон и тональные отношения: тёмное – светлое.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Ритм и ритмическая организация плоскости листа.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Жанры изобразительного искусства.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Предмет изображения, сюжет и содержание произведения изобразительного искусства.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Натюрморт.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lastRenderedPageBreak/>
        <w:t>Основы графической грамоты: правила объёмного изображения предметов на плоскости.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Изображение окружности в перспективе.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Рисование геометрических тел на основе правил линейной перспективы.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Сложная пространственная форма и выявление её конструкции.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Рисунок сложной формы предмета как соотношение простых геометрических фигур.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Линейный рисунок конструкции из нескольких геометрических тел.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Рисунок натюрморта графическими материалами с натуры или по представлению.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Портрет.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Великие портретисты в европейском искусстве.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Парадный и камерный портрет в живописи.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Особенности развития жанра портрета в искусстве ХХ в. – отечественном и европейском.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Построение головы человека, основные пропорции лица, соотношение лицевой и черепной частей головы.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Роль освещения головы при создании портретного образа.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Свет и тень в изображении головы человека.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Портрет в скульптуре.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Выражение характера человека, его социального положения и образа эпохи в скульптурном портрете.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Значение свойств художественных материалов в создании скульптурного портрета.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lastRenderedPageBreak/>
        <w:t>Живописное изображение портрета. Роль цвета в живописном портретном образе в произведениях выдающихся живописцев.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Опыт работы над созданием живописного портрета.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Пейзаж.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Правила построения линейной перспективы в изображении пространства.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Правила воздушной перспективы, построения переднего, среднего и дальнего планов при изображении пейзажа.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 w:rsidRPr="00AC3C1D">
        <w:rPr>
          <w:rFonts w:ascii="Times New Roman" w:eastAsia="Calibri" w:hAnsi="Times New Roman" w:cs="Times New Roman"/>
          <w:color w:val="000000"/>
          <w:sz w:val="28"/>
          <w:lang w:val="en-US"/>
        </w:rPr>
        <w:t>XIX</w:t>
      </w:r>
      <w:r w:rsidRPr="00AC3C1D">
        <w:rPr>
          <w:rFonts w:ascii="Times New Roman" w:eastAsia="Calibri" w:hAnsi="Times New Roman" w:cs="Times New Roman"/>
          <w:color w:val="000000"/>
          <w:sz w:val="28"/>
        </w:rPr>
        <w:t xml:space="preserve"> в.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Становление образа родной природы в произведениях А.Венецианова и его учеников: А.Саврасова, И.Шишкина. Пейзажная живопись И.Левитана и её значение для русской культуры. Значение художественного образа отечественного пейзажа в развитии чувства Родины.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Творческий опыт в создании композиционного живописного пейзажа своей Родины.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Графические зарисовки и графическая композиция на темы окружающей природы.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Городской пейзаж в творчестве мастеров искусства. Многообразие в понимании образа города.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Бытовой жанр в изобразительном искусстве.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lastRenderedPageBreak/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Исторический жанр в изобразительном искусстве.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Историческая тема в искусстве как изображение наиболее значительных событий в жизни общества.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 xml:space="preserve">Историческая картина в русском искусстве </w:t>
      </w:r>
      <w:r w:rsidRPr="00AC3C1D">
        <w:rPr>
          <w:rFonts w:ascii="Times New Roman" w:eastAsia="Calibri" w:hAnsi="Times New Roman" w:cs="Times New Roman"/>
          <w:color w:val="000000"/>
          <w:sz w:val="28"/>
          <w:lang w:val="en-US"/>
        </w:rPr>
        <w:t>XIX</w:t>
      </w:r>
      <w:r w:rsidRPr="00AC3C1D">
        <w:rPr>
          <w:rFonts w:ascii="Times New Roman" w:eastAsia="Calibri" w:hAnsi="Times New Roman" w:cs="Times New Roman"/>
          <w:color w:val="000000"/>
          <w:sz w:val="28"/>
        </w:rPr>
        <w:t xml:space="preserve"> в. и её особое место в развитии отечественной культуры.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Разработка эскизов композиции на историческую тему с опорой на собранный материал по задуманному сюжету.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Библейские темы в изобразительном искусстве.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 xml:space="preserve">Произведения на библейские темы Леонардо да Винчи, Рафаэля, Рембрандта, в скульптуре «Пьета» Микеланджело и других. Библейские темы в отечественных картинах </w:t>
      </w:r>
      <w:r w:rsidRPr="00AC3C1D">
        <w:rPr>
          <w:rFonts w:ascii="Times New Roman" w:eastAsia="Calibri" w:hAnsi="Times New Roman" w:cs="Times New Roman"/>
          <w:color w:val="000000"/>
          <w:sz w:val="28"/>
          <w:lang w:val="en-US"/>
        </w:rPr>
        <w:t>XIX</w:t>
      </w:r>
      <w:r w:rsidRPr="00AC3C1D">
        <w:rPr>
          <w:rFonts w:ascii="Times New Roman" w:eastAsia="Calibri" w:hAnsi="Times New Roman" w:cs="Times New Roman"/>
          <w:color w:val="000000"/>
          <w:sz w:val="28"/>
        </w:rPr>
        <w:t xml:space="preserve"> в. (А. Иванов. «Явление Христа народу», И. Крамской. «Христос в пустыне», Н. Ге.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Великие русские иконописцы: духовный свет икон Андрея Рублёва, Феофана Грека, Дионисия.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Работа над эскизом сюжетной композиции.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Роль и значение изобразительного искусства в жизни людей: образ мира в изобразительном искусстве.</w:t>
      </w:r>
    </w:p>
    <w:p w:rsidR="00AC3C1D" w:rsidRPr="00AC3C1D" w:rsidRDefault="00AC3C1D" w:rsidP="00AC3C1D">
      <w:pPr>
        <w:spacing w:after="0" w:line="276" w:lineRule="auto"/>
        <w:ind w:left="120"/>
        <w:rPr>
          <w:rFonts w:ascii="Calibri" w:eastAsia="Calibri" w:hAnsi="Calibri" w:cs="Times New Roman"/>
        </w:rPr>
      </w:pPr>
      <w:bookmarkStart w:id="2" w:name="_Toc137210403"/>
      <w:bookmarkEnd w:id="2"/>
    </w:p>
    <w:p w:rsidR="00AC3C1D" w:rsidRPr="00AC3C1D" w:rsidRDefault="00AC3C1D" w:rsidP="00AC3C1D">
      <w:pPr>
        <w:spacing w:after="0" w:line="276" w:lineRule="auto"/>
        <w:ind w:left="120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7 КЛАСС</w:t>
      </w:r>
    </w:p>
    <w:p w:rsidR="00AC3C1D" w:rsidRPr="00AC3C1D" w:rsidRDefault="00AC3C1D" w:rsidP="00AC3C1D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AC3C1D" w:rsidRPr="00AC3C1D" w:rsidRDefault="00AC3C1D" w:rsidP="00AC3C1D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b/>
          <w:color w:val="000000"/>
          <w:sz w:val="28"/>
        </w:rPr>
        <w:t>Модуль № 3 «Архитектура и дизайн».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Архитектура и дизайн – искусства художественной постройки – конструктивные искусства.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Дизайн и архитектура как создатели «второй природы» – предметно-пространственной среды жизни людей.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Материальная культура человечества как уникальная информация о жизни людей в разные исторические эпохи.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Графический дизайн.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Элементы композиции в графическом дизайне: пятно, линия, цвет, буква, текст и изображение.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Основные свойства композиции: целостность и соподчинённость элементов.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Цвет и законы колористики. Применение локального цвета. Цветовой акцент, ритм цветовых форм, доминанта.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Шрифты и шрифтовая композиция в графическом дизайне. Форма буквы как изобразительно-смысловой символ.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Шрифт и содержание текста. Стилизация шрифта.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Типографика. Понимание типографской строки как элемента плоскостной композиции.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Выполнение аналитических и практических работ по теме «Буква – изобразительный элемент композиции».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lastRenderedPageBreak/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Композиционные основы макетирования в графическом дизайне при соединении текста и изображения.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Макет разворота книги или журнала по выбранной теме в виде коллажа или на основе компьютерных программ.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Макетирование объёмно-пространственных композиций.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Макетирование. Введение в макет понятия рельефа местности и способы его обозначения на макете.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Выполнение аналитических зарисовок форм бытовых предметов.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Творческое проектирование предметов быта с определением их функций и материала изготовления.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lastRenderedPageBreak/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Конструирование объектов дизайна или архитектурное макетирование с использованием цвета.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Социальное значение дизайна и архитектуры как среды жизни человека.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Пути развития современной архитектуры и дизайна: город сегодня и завтра.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 xml:space="preserve">Архитектурная и градостроительная революция </w:t>
      </w:r>
      <w:r w:rsidRPr="00AC3C1D">
        <w:rPr>
          <w:rFonts w:ascii="Times New Roman" w:eastAsia="Calibri" w:hAnsi="Times New Roman" w:cs="Times New Roman"/>
          <w:color w:val="000000"/>
          <w:sz w:val="28"/>
          <w:lang w:val="en-US"/>
        </w:rPr>
        <w:t>XX</w:t>
      </w:r>
      <w:r w:rsidRPr="00AC3C1D">
        <w:rPr>
          <w:rFonts w:ascii="Times New Roman" w:eastAsia="Calibri" w:hAnsi="Times New Roman" w:cs="Times New Roman"/>
          <w:color w:val="000000"/>
          <w:sz w:val="28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Роль цвета в формировании пространства. Схема-планировка и реальность.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lastRenderedPageBreak/>
        <w:t>Выполнение практической работы по теме «Проектирование дизайна объектов городской среды» в виде создания коллажнографической композиции или дизайн-проекта оформления витрины магазина.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Интерьеры общественных зданий (театр, кафе, вокзал, офис, школа).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Организация архитектурно-ландшафтного пространства. Город в единстве с ландшафтно-парковой средой.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Выполнение дизайн-проекта территории парка или приусадебного участка в виде схемы-чертежа.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Образ человека и индивидуальное проектирование.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Образно-личностное проектирование в дизайне и архитектуре.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Выполнение практических творческих эскизов по теме «Дизайн современной одежды».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lastRenderedPageBreak/>
        <w:t>Дизайн и архитектура – средства организации среды жизни людей и строительства нового мира.</w:t>
      </w:r>
    </w:p>
    <w:p w:rsidR="00AC3C1D" w:rsidRPr="00AC3C1D" w:rsidRDefault="00AC3C1D" w:rsidP="00AC3C1D">
      <w:pPr>
        <w:spacing w:after="0" w:line="276" w:lineRule="auto"/>
        <w:ind w:left="120"/>
        <w:rPr>
          <w:rFonts w:ascii="Calibri" w:eastAsia="Calibri" w:hAnsi="Calibri" w:cs="Times New Roman"/>
        </w:rPr>
      </w:pPr>
      <w:bookmarkStart w:id="3" w:name="_Toc139632456"/>
      <w:bookmarkEnd w:id="3"/>
    </w:p>
    <w:p w:rsidR="00AC3C1D" w:rsidRPr="00AC3C1D" w:rsidRDefault="00AC3C1D" w:rsidP="00AC3C1D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b/>
          <w:color w:val="000000"/>
          <w:sz w:val="28"/>
        </w:rPr>
        <w:t>Вариативный модуль. Модуль № 4 «Изображение в синтетических, экранных видах искусства и художественная фотография»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Значение развития технологий в становлении новых видов искусства.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Художник и искусство театра.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Рождение театра в древнейших обрядах. История развития искусства театра.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Жанровое многообразие театральных представлений, шоу, праздников и их визуальный облик.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Роль художника и виды профессиональной деятельности художника в современном театре.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Условность и метафора в театральной постановке как образная и авторская интерпретация реальности.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Художественная фотография.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Рождение фотографии как технологическая революция запечатления реальности. Искусство и технология. История фотографии: от дагеротипа до компьютерных технологий.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Современные возможности художественной обработки цифровой фотографии.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Картина мира и «Родиноведение» в фотографиях С.М. Прокудина-Горского. Сохранённая история и роль его фотографий в современной отечественной культуре.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lastRenderedPageBreak/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Композиция кадра, ракурс, плановость, графический ритм.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Умения наблюдать и выявлять выразительность и красоту окружающей жизни с помощью фотографии.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 xml:space="preserve">Фотопейзаж в творчестве профессиональных фотографов. 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Образные возможности чёрно-белой и цветной фотографии.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Роль тональных контрастов и роль цвета в эмоционально-образном восприятии пейзажа.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Роль освещения в портретном образе. Фотография постановочная и документальная.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«Работать для жизни…» – фотографии Александра Родченко, их значение и влияние на стиль эпохи.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Коллаж как жанр художественного творчества с помощью различных компьютерных программ.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Художественная фотография как авторское видение мира, как образ времени и влияние фотообраза на жизнь людей.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Изображение и искусство кино.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Ожившее изображение. История кино и его эволюция как искусства.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Монтаж композиционно построенных кадров – основа языка киноискусства.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</w:t>
      </w:r>
      <w:r w:rsidRPr="00AC3C1D">
        <w:rPr>
          <w:rFonts w:ascii="Times New Roman" w:eastAsia="Calibri" w:hAnsi="Times New Roman" w:cs="Times New Roman"/>
          <w:color w:val="000000"/>
          <w:sz w:val="28"/>
        </w:rPr>
        <w:lastRenderedPageBreak/>
        <w:t>конкретность и художественный образ – видеоряд художественного игрового фильма.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Использование электронно-цифровых технологий в современном игровом кинематографе.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Этапы создания анимационного фильма. Требования и критерии художественности.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Изобразительное искусство на телевидении.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Искусство и технология. Создатель телевидения – русский инженер Владимир Козьмич Зворыкин.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Школьное телевидение и студия мультимедиа. Построение видеоряда и художественного оформления.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Художнические роли каждого человека в реальной бытийной жизни.</w:t>
      </w:r>
    </w:p>
    <w:p w:rsidR="00AC3C1D" w:rsidRPr="00AC3C1D" w:rsidRDefault="00AC3C1D" w:rsidP="00AC3C1D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AC3C1D">
        <w:rPr>
          <w:rFonts w:ascii="Times New Roman" w:eastAsia="Calibri" w:hAnsi="Times New Roman" w:cs="Times New Roman"/>
          <w:color w:val="000000"/>
          <w:sz w:val="28"/>
        </w:rPr>
        <w:t>Роль искусства в жизни общества и его влияние на жизнь каждого человека.</w:t>
      </w:r>
    </w:p>
    <w:p w:rsidR="00E74831" w:rsidRDefault="00E74831">
      <w:bookmarkStart w:id="4" w:name="_GoBack"/>
      <w:bookmarkEnd w:id="4"/>
    </w:p>
    <w:sectPr w:rsidR="00E748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286"/>
    <w:rsid w:val="00AC3C1D"/>
    <w:rsid w:val="00D31286"/>
    <w:rsid w:val="00E74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F3961D-33DA-4093-B2DC-8BC395D97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5053</Words>
  <Characters>28805</Characters>
  <Application>Microsoft Office Word</Application>
  <DocSecurity>0</DocSecurity>
  <Lines>240</Lines>
  <Paragraphs>67</Paragraphs>
  <ScaleCrop>false</ScaleCrop>
  <Company>SPecialiST RePack</Company>
  <LinksUpToDate>false</LinksUpToDate>
  <CharactersWithSpaces>33791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Миша</dc:creator>
  <cp:keywords/>
  <dc:description/>
  <cp:lastModifiedBy>Миша</cp:lastModifiedBy>
  <cp:revision>2</cp:revision>
  <dcterms:created xsi:type="dcterms:W3CDTF">2024-09-11T04:16:00Z</dcterms:created>
  <dcterms:modified xsi:type="dcterms:W3CDTF">2024-09-11T04:18:00Z</dcterms:modified>
</cp:coreProperties>
</file>